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7C1" w:rsidRDefault="00F257C1" w:rsidP="00F257C1">
      <w:pPr>
        <w:rPr>
          <w:color w:val="1F497D"/>
        </w:rPr>
      </w:pPr>
      <w:r>
        <w:rPr>
          <w:color w:val="1F497D"/>
        </w:rPr>
        <w:t xml:space="preserve">İlaç, sağlık ve medikal ürünler alanında farklı </w:t>
      </w:r>
      <w:proofErr w:type="spellStart"/>
      <w:r>
        <w:rPr>
          <w:color w:val="1F497D"/>
        </w:rPr>
        <w:t>GTIP’ler</w:t>
      </w:r>
      <w:proofErr w:type="spellEnd"/>
      <w:r>
        <w:rPr>
          <w:color w:val="1F497D"/>
        </w:rPr>
        <w:t xml:space="preserve"> (HS </w:t>
      </w:r>
      <w:proofErr w:type="spellStart"/>
      <w:r>
        <w:rPr>
          <w:color w:val="1F497D"/>
        </w:rPr>
        <w:t>Codes</w:t>
      </w:r>
      <w:proofErr w:type="spellEnd"/>
      <w:r>
        <w:rPr>
          <w:color w:val="1F497D"/>
        </w:rPr>
        <w:t>) bulunması nedeniyle, ilgili GTIP bazında Pakistan gümrük vergisi oranına bakabilmeniz için Pakistan Gümrük Tarife Cetveli 2017-2018 aşağıdaki linkte bilginize sunulmaktadır:</w:t>
      </w:r>
    </w:p>
    <w:p w:rsidR="00F257C1" w:rsidRDefault="00F257C1" w:rsidP="00F257C1">
      <w:pPr>
        <w:rPr>
          <w:color w:val="1F497D"/>
        </w:rPr>
      </w:pPr>
    </w:p>
    <w:p w:rsidR="00F257C1" w:rsidRDefault="007451D7" w:rsidP="00F257C1">
      <w:pPr>
        <w:rPr>
          <w:color w:val="1F497D"/>
        </w:rPr>
      </w:pPr>
      <w:hyperlink r:id="rId4" w:history="1">
        <w:r w:rsidR="00F257C1">
          <w:rPr>
            <w:rStyle w:val="Kpr"/>
          </w:rPr>
          <w:t>http://www.fbr.gov.pk/Downloads/Document/25218/1</w:t>
        </w:r>
      </w:hyperlink>
      <w:r w:rsidR="00F257C1">
        <w:rPr>
          <w:color w:val="1F497D"/>
        </w:rPr>
        <w:t xml:space="preserve"> </w:t>
      </w:r>
    </w:p>
    <w:p w:rsidR="00F257C1" w:rsidRDefault="00F257C1" w:rsidP="00F257C1">
      <w:pPr>
        <w:rPr>
          <w:color w:val="1F497D"/>
        </w:rPr>
      </w:pPr>
    </w:p>
    <w:p w:rsidR="00F257C1" w:rsidRDefault="00F257C1" w:rsidP="00F257C1">
      <w:pPr>
        <w:rPr>
          <w:color w:val="1F497D"/>
        </w:rPr>
      </w:pPr>
      <w:r>
        <w:rPr>
          <w:color w:val="1F497D"/>
        </w:rPr>
        <w:t xml:space="preserve">Son olarak ülkemizden farklı olarak Pakistan’da satış vergisi (sales </w:t>
      </w:r>
      <w:proofErr w:type="spellStart"/>
      <w:r>
        <w:rPr>
          <w:color w:val="1F497D"/>
        </w:rPr>
        <w:t>tax</w:t>
      </w:r>
      <w:proofErr w:type="spellEnd"/>
      <w:r>
        <w:rPr>
          <w:color w:val="1F497D"/>
        </w:rPr>
        <w:t>) ve gelir vergisi (</w:t>
      </w:r>
      <w:proofErr w:type="spellStart"/>
      <w:r>
        <w:rPr>
          <w:color w:val="1F497D"/>
        </w:rPr>
        <w:t>income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tax</w:t>
      </w:r>
      <w:proofErr w:type="spellEnd"/>
      <w:r>
        <w:rPr>
          <w:color w:val="1F497D"/>
        </w:rPr>
        <w:t>) de ihracatçıya yansıtılmaktadır. (% 13-19 aralığında satış vergisi (genel oran % 17) ve gelir vergisi (</w:t>
      </w:r>
      <w:proofErr w:type="spellStart"/>
      <w:r>
        <w:rPr>
          <w:color w:val="1F497D"/>
        </w:rPr>
        <w:t>income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tax</w:t>
      </w:r>
      <w:proofErr w:type="spellEnd"/>
      <w:r>
        <w:rPr>
          <w:color w:val="1F497D"/>
        </w:rPr>
        <w:t xml:space="preserve">) % 6 olarak uygulanmaktadır.) </w:t>
      </w:r>
    </w:p>
    <w:p w:rsidR="00F257C1" w:rsidRDefault="00F257C1" w:rsidP="00F257C1">
      <w:pPr>
        <w:rPr>
          <w:color w:val="1F497D"/>
        </w:rPr>
      </w:pPr>
      <w:bookmarkStart w:id="0" w:name="_GoBack"/>
      <w:bookmarkEnd w:id="0"/>
    </w:p>
    <w:p w:rsidR="00F257C1" w:rsidRDefault="00F257C1" w:rsidP="00F257C1">
      <w:pPr>
        <w:rPr>
          <w:color w:val="1F497D"/>
        </w:rPr>
      </w:pPr>
      <w:r>
        <w:rPr>
          <w:color w:val="1F497D"/>
        </w:rPr>
        <w:t xml:space="preserve">İlaç ve medikal cihaz alanında lisans ve izinler ile ilgili </w:t>
      </w:r>
      <w:proofErr w:type="gramStart"/>
      <w:r>
        <w:rPr>
          <w:color w:val="1F497D"/>
        </w:rPr>
        <w:t>Pakistan kurumu</w:t>
      </w:r>
      <w:proofErr w:type="gramEnd"/>
      <w:r>
        <w:rPr>
          <w:color w:val="1F497D"/>
        </w:rPr>
        <w:t xml:space="preserve"> </w:t>
      </w:r>
      <w:proofErr w:type="spellStart"/>
      <w:r>
        <w:rPr>
          <w:b/>
          <w:bCs/>
          <w:color w:val="1F497D"/>
        </w:rPr>
        <w:t>Drug</w:t>
      </w:r>
      <w:proofErr w:type="spellEnd"/>
      <w:r>
        <w:rPr>
          <w:b/>
          <w:bCs/>
          <w:color w:val="1F497D"/>
        </w:rPr>
        <w:t xml:space="preserve"> </w:t>
      </w:r>
      <w:proofErr w:type="spellStart"/>
      <w:r>
        <w:rPr>
          <w:b/>
          <w:bCs/>
          <w:color w:val="1F497D"/>
        </w:rPr>
        <w:t>Regulatory</w:t>
      </w:r>
      <w:proofErr w:type="spellEnd"/>
      <w:r>
        <w:rPr>
          <w:b/>
          <w:bCs/>
          <w:color w:val="1F497D"/>
        </w:rPr>
        <w:t xml:space="preserve"> </w:t>
      </w:r>
      <w:proofErr w:type="spellStart"/>
      <w:r>
        <w:rPr>
          <w:b/>
          <w:bCs/>
          <w:color w:val="1F497D"/>
        </w:rPr>
        <w:t>Authority</w:t>
      </w:r>
      <w:proofErr w:type="spellEnd"/>
      <w:r>
        <w:rPr>
          <w:b/>
          <w:bCs/>
          <w:color w:val="1F497D"/>
        </w:rPr>
        <w:t xml:space="preserve"> of Pakistan (</w:t>
      </w:r>
      <w:hyperlink r:id="rId5" w:history="1">
        <w:r>
          <w:rPr>
            <w:rStyle w:val="Kpr"/>
            <w:b/>
            <w:bCs/>
          </w:rPr>
          <w:t>www.dra.gov.pk</w:t>
        </w:r>
      </w:hyperlink>
      <w:r>
        <w:rPr>
          <w:b/>
          <w:bCs/>
          <w:color w:val="1F497D"/>
        </w:rPr>
        <w:t>)</w:t>
      </w:r>
      <w:r>
        <w:rPr>
          <w:color w:val="1F497D"/>
        </w:rPr>
        <w:t xml:space="preserve"> web sayfasından tüm süreç ve prosedürler konusunda bilgiler yer almaktadır.</w:t>
      </w:r>
    </w:p>
    <w:p w:rsidR="00C11EC2" w:rsidRDefault="00C11EC2"/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5CB"/>
    <w:rsid w:val="001D45CB"/>
    <w:rsid w:val="006C48CD"/>
    <w:rsid w:val="007451D7"/>
    <w:rsid w:val="00C11EC2"/>
    <w:rsid w:val="00F2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A1D80-76D7-4A72-B0AF-D3B0BF5B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7C1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257C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1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ra.gov.pk" TargetMode="External"/><Relationship Id="rId4" Type="http://schemas.openxmlformats.org/officeDocument/2006/relationships/hyperlink" Target="http://www.fbr.gov.pk/Downloads/Document/25218/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IKMIB - Burcu Öz</cp:lastModifiedBy>
  <cp:revision>3</cp:revision>
  <dcterms:created xsi:type="dcterms:W3CDTF">2018-07-13T13:05:00Z</dcterms:created>
  <dcterms:modified xsi:type="dcterms:W3CDTF">2018-07-16T08:34:00Z</dcterms:modified>
</cp:coreProperties>
</file>